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77467C"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Nursing Malpractices.</w:t>
      </w:r>
    </w:p>
    <w:p w:rsidR="00B24109" w:rsidRDefault="0077467C"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77467C"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77467C"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A830A5" w:rsidRPr="000341CF" w:rsidRDefault="00A830A5" w:rsidP="00A830A5">
      <w:pPr>
        <w:spacing w:line="480" w:lineRule="auto"/>
        <w:jc w:val="center"/>
        <w:rPr>
          <w:rFonts w:ascii="Times New Roman" w:hAnsi="Times New Roman" w:cs="Times New Roman"/>
          <w:sz w:val="24"/>
          <w:szCs w:val="24"/>
        </w:rPr>
      </w:pPr>
      <w:r w:rsidRPr="000341CF">
        <w:rPr>
          <w:rFonts w:ascii="Times New Roman" w:hAnsi="Times New Roman" w:cs="Times New Roman"/>
          <w:sz w:val="24"/>
          <w:szCs w:val="24"/>
        </w:rPr>
        <w:lastRenderedPageBreak/>
        <w:t>Nursing Malpractices</w:t>
      </w:r>
    </w:p>
    <w:p w:rsidR="00A830A5" w:rsidRDefault="00A830A5" w:rsidP="00A830A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A830A5" w:rsidRDefault="00A830A5" w:rsidP="00A830A5">
      <w:pPr>
        <w:spacing w:line="480" w:lineRule="auto"/>
        <w:ind w:firstLine="720"/>
        <w:rPr>
          <w:rFonts w:ascii="Times New Roman" w:hAnsi="Times New Roman" w:cs="Times New Roman"/>
          <w:sz w:val="24"/>
          <w:szCs w:val="24"/>
        </w:rPr>
      </w:pPr>
      <w:r>
        <w:rPr>
          <w:rFonts w:ascii="Times New Roman" w:hAnsi="Times New Roman" w:cs="Times New Roman"/>
          <w:sz w:val="24"/>
          <w:szCs w:val="24"/>
        </w:rPr>
        <w:t>Healthcare providers are expected to perform according to certain regulations when attending to patients. These guidelines are meant to ensure nurses provide quality care and respect the patient’s rights. Also, nurses must act as advocates and provide patients with the information required to improve their health. However, mistakes made by practitioners may result in malpractice suits. Most of these cases occur when nurses fail to reason about the impact of their negligence. As a result, these actions le</w:t>
      </w:r>
      <w:bookmarkStart w:id="0" w:name="_GoBack"/>
      <w:bookmarkEnd w:id="0"/>
      <w:r>
        <w:rPr>
          <w:rFonts w:ascii="Times New Roman" w:hAnsi="Times New Roman" w:cs="Times New Roman"/>
          <w:sz w:val="24"/>
          <w:szCs w:val="24"/>
        </w:rPr>
        <w:t xml:space="preserve">ad to damage to the patient’s health as well as financial losses (Crooke, </w:t>
      </w:r>
      <w:r w:rsidR="00B22823">
        <w:rPr>
          <w:rFonts w:ascii="Times New Roman" w:hAnsi="Times New Roman" w:cs="Times New Roman"/>
          <w:sz w:val="24"/>
          <w:szCs w:val="24"/>
        </w:rPr>
        <w:t>2006</w:t>
      </w:r>
      <w:r>
        <w:rPr>
          <w:rFonts w:ascii="Times New Roman" w:hAnsi="Times New Roman" w:cs="Times New Roman"/>
          <w:sz w:val="24"/>
          <w:szCs w:val="24"/>
        </w:rPr>
        <w:t xml:space="preserve">).  </w:t>
      </w:r>
    </w:p>
    <w:p w:rsidR="00A830A5" w:rsidRDefault="00062C2B" w:rsidP="00A830A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Nurses’ C</w:t>
      </w:r>
      <w:r w:rsidR="00A830A5">
        <w:rPr>
          <w:rFonts w:ascii="Times New Roman" w:hAnsi="Times New Roman" w:cs="Times New Roman"/>
          <w:b/>
          <w:sz w:val="24"/>
          <w:szCs w:val="24"/>
        </w:rPr>
        <w:t>ontribution</w:t>
      </w:r>
      <w:r w:rsidR="00591442">
        <w:rPr>
          <w:rFonts w:ascii="Times New Roman" w:hAnsi="Times New Roman" w:cs="Times New Roman"/>
          <w:b/>
          <w:sz w:val="24"/>
          <w:szCs w:val="24"/>
        </w:rPr>
        <w:t xml:space="preserve">s to </w:t>
      </w:r>
      <w:r>
        <w:rPr>
          <w:rFonts w:ascii="Times New Roman" w:hAnsi="Times New Roman" w:cs="Times New Roman"/>
          <w:b/>
          <w:sz w:val="24"/>
          <w:szCs w:val="24"/>
        </w:rPr>
        <w:t xml:space="preserve">Malpractices </w:t>
      </w:r>
    </w:p>
    <w:p w:rsidR="00A830A5" w:rsidRDefault="00A830A5" w:rsidP="00A830A5">
      <w:pPr>
        <w:spacing w:line="480" w:lineRule="auto"/>
        <w:ind w:firstLine="720"/>
        <w:rPr>
          <w:rFonts w:ascii="Times New Roman" w:hAnsi="Times New Roman" w:cs="Times New Roman"/>
          <w:sz w:val="24"/>
          <w:szCs w:val="24"/>
        </w:rPr>
      </w:pPr>
      <w:r>
        <w:rPr>
          <w:rFonts w:ascii="Times New Roman" w:hAnsi="Times New Roman" w:cs="Times New Roman"/>
          <w:sz w:val="24"/>
          <w:szCs w:val="24"/>
        </w:rPr>
        <w:t>Crooke (</w:t>
      </w:r>
      <w:r w:rsidR="00B22823">
        <w:rPr>
          <w:rFonts w:ascii="Times New Roman" w:hAnsi="Times New Roman" w:cs="Times New Roman"/>
          <w:sz w:val="24"/>
          <w:szCs w:val="24"/>
        </w:rPr>
        <w:t>2006</w:t>
      </w:r>
      <w:r>
        <w:rPr>
          <w:rFonts w:ascii="Times New Roman" w:hAnsi="Times New Roman" w:cs="Times New Roman"/>
          <w:sz w:val="24"/>
          <w:szCs w:val="24"/>
        </w:rPr>
        <w:t xml:space="preserve">) describes a malpractice suit between </w:t>
      </w:r>
      <w:r w:rsidR="00BB011D">
        <w:rPr>
          <w:rFonts w:ascii="Times New Roman" w:hAnsi="Times New Roman" w:cs="Times New Roman"/>
          <w:sz w:val="24"/>
          <w:szCs w:val="24"/>
        </w:rPr>
        <w:t>Mr.</w:t>
      </w:r>
      <w:r>
        <w:rPr>
          <w:rFonts w:ascii="Times New Roman" w:hAnsi="Times New Roman" w:cs="Times New Roman"/>
          <w:sz w:val="24"/>
          <w:szCs w:val="24"/>
        </w:rPr>
        <w:t xml:space="preserve"> Floyd and nurse Lansford. The main problem that led to this suit was due to negligence. </w:t>
      </w:r>
      <w:r w:rsidR="00BB011D">
        <w:rPr>
          <w:rFonts w:ascii="Times New Roman" w:hAnsi="Times New Roman" w:cs="Times New Roman"/>
          <w:sz w:val="24"/>
          <w:szCs w:val="24"/>
        </w:rPr>
        <w:t>Mr.</w:t>
      </w:r>
      <w:r>
        <w:rPr>
          <w:rFonts w:ascii="Times New Roman" w:hAnsi="Times New Roman" w:cs="Times New Roman"/>
          <w:sz w:val="24"/>
          <w:szCs w:val="24"/>
        </w:rPr>
        <w:t xml:space="preserve"> Floyd was accompanied to the hospital by a friend and complained of chest pain and numbness on her left arm. These symptoms indicated possible cardiac arrest, which is a life-threatening condition. Moreover, the institution had clear rules that stated patients in this state should be immediately admitted. However, the nurse did not act to admit the patient. She was also wrong to neglect her role to advocate for the patient to the physician. The practitioner was expected to make sure the patient </w:t>
      </w:r>
      <w:r w:rsidR="00BB011D">
        <w:rPr>
          <w:rFonts w:ascii="Times New Roman" w:hAnsi="Times New Roman" w:cs="Times New Roman"/>
          <w:sz w:val="24"/>
          <w:szCs w:val="24"/>
        </w:rPr>
        <w:t>received</w:t>
      </w:r>
      <w:r>
        <w:rPr>
          <w:rFonts w:ascii="Times New Roman" w:hAnsi="Times New Roman" w:cs="Times New Roman"/>
          <w:sz w:val="24"/>
          <w:szCs w:val="24"/>
        </w:rPr>
        <w:t xml:space="preserve"> care from the doctor.</w:t>
      </w:r>
    </w:p>
    <w:p w:rsidR="00A830A5" w:rsidRDefault="00A830A5" w:rsidP="00A830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problem associated with the case was the failure to predict damage. The nurse did not think about the harm that could have occurred if the patient did not receive immediate help from a health practitioner. Furthermore, she did not assess the vital signs of the patient to clarify her suspension. Instead, she sent the patient to another hospital that was far </w:t>
      </w:r>
      <w:r>
        <w:rPr>
          <w:rFonts w:ascii="Times New Roman" w:hAnsi="Times New Roman" w:cs="Times New Roman"/>
          <w:sz w:val="24"/>
          <w:szCs w:val="24"/>
        </w:rPr>
        <w:lastRenderedPageBreak/>
        <w:t xml:space="preserve">away. As a result, the patient died due to delayed help. The nurse ought to have performed CPR to the patient to minimize the chances of death. Therefore, this malpractice caused direct harm to the patient and the nurse’s license was suspended for one year (Crooke, </w:t>
      </w:r>
      <w:r w:rsidR="00B22823">
        <w:rPr>
          <w:rFonts w:ascii="Times New Roman" w:hAnsi="Times New Roman" w:cs="Times New Roman"/>
          <w:sz w:val="24"/>
          <w:szCs w:val="24"/>
        </w:rPr>
        <w:t>2006</w:t>
      </w:r>
      <w:r>
        <w:rPr>
          <w:rFonts w:ascii="Times New Roman" w:hAnsi="Times New Roman" w:cs="Times New Roman"/>
          <w:sz w:val="24"/>
          <w:szCs w:val="24"/>
        </w:rPr>
        <w:t xml:space="preserve">). </w:t>
      </w:r>
    </w:p>
    <w:p w:rsidR="00A830A5" w:rsidRDefault="00A830A5" w:rsidP="00A830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malpractice suit involving </w:t>
      </w:r>
      <w:r w:rsidR="00BB011D">
        <w:rPr>
          <w:rFonts w:ascii="Times New Roman" w:hAnsi="Times New Roman" w:cs="Times New Roman"/>
          <w:sz w:val="24"/>
          <w:szCs w:val="24"/>
        </w:rPr>
        <w:t>Ms.</w:t>
      </w:r>
      <w:r>
        <w:rPr>
          <w:rFonts w:ascii="Times New Roman" w:hAnsi="Times New Roman" w:cs="Times New Roman"/>
          <w:sz w:val="24"/>
          <w:szCs w:val="24"/>
        </w:rPr>
        <w:t xml:space="preserve">Muskopf also demonstrates the problems caused by nurses. </w:t>
      </w:r>
      <w:r w:rsidR="00BB011D">
        <w:rPr>
          <w:rFonts w:ascii="Times New Roman" w:hAnsi="Times New Roman" w:cs="Times New Roman"/>
          <w:sz w:val="24"/>
          <w:szCs w:val="24"/>
        </w:rPr>
        <w:t>Ms.</w:t>
      </w:r>
      <w:r>
        <w:rPr>
          <w:rFonts w:ascii="Times New Roman" w:hAnsi="Times New Roman" w:cs="Times New Roman"/>
          <w:sz w:val="24"/>
          <w:szCs w:val="24"/>
        </w:rPr>
        <w:t xml:space="preserve">Muskof expected to be operated on her right arm. However, medical records indicated that her left arm was to be operated. She alerted the contradiction, but the nurse did not act on this issue. The nurse was wrong to neglect her duty to notify the physician. This fault also demonstrates the act of omission. She ought to have respected the patient’s opinion and consulted with the physician. As a result, the wrong arm was operated, and this resulted in a lot of damages (Crooke, </w:t>
      </w:r>
      <w:r w:rsidR="00B22823">
        <w:rPr>
          <w:rFonts w:ascii="Times New Roman" w:hAnsi="Times New Roman" w:cs="Times New Roman"/>
          <w:sz w:val="24"/>
          <w:szCs w:val="24"/>
        </w:rPr>
        <w:t>2006</w:t>
      </w:r>
      <w:r>
        <w:rPr>
          <w:rFonts w:ascii="Times New Roman" w:hAnsi="Times New Roman" w:cs="Times New Roman"/>
          <w:sz w:val="24"/>
          <w:szCs w:val="24"/>
        </w:rPr>
        <w:t xml:space="preserve">). </w:t>
      </w:r>
    </w:p>
    <w:p w:rsidR="00A830A5" w:rsidRDefault="00A830A5" w:rsidP="00A830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hospital nurse failed to predict the risk that would have occurred if the surgery was not accurate. Furthermore, the left arm of the patients did not have any symptoms that could indicate the need for surgery.  She failed to use her judgement and to assess to promote the welfare of the patient. Also, the wrong procedure caused financial loss since the patient had to reschedule another appointment to operate her right arm (Crooke, </w:t>
      </w:r>
      <w:r w:rsidR="00B22823">
        <w:rPr>
          <w:rFonts w:ascii="Times New Roman" w:hAnsi="Times New Roman" w:cs="Times New Roman"/>
          <w:sz w:val="24"/>
          <w:szCs w:val="24"/>
        </w:rPr>
        <w:t>2006</w:t>
      </w:r>
      <w:r>
        <w:rPr>
          <w:rFonts w:ascii="Times New Roman" w:hAnsi="Times New Roman" w:cs="Times New Roman"/>
          <w:sz w:val="24"/>
          <w:szCs w:val="24"/>
        </w:rPr>
        <w:t xml:space="preserve">). </w:t>
      </w:r>
    </w:p>
    <w:p w:rsidR="00A830A5" w:rsidRDefault="00A830A5" w:rsidP="00A830A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A830A5" w:rsidRDefault="00A830A5" w:rsidP="00A830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nurses should ensure that they consider the interest of their patients before making decisions. As a result, this approach will minimize malpractices, such as negligence and omission of duty. Moreover, practitioners should apply their principles and logic to understand patients’ conditions. Nurses who use this strategy predict risks and offer solutions to protect patients from harm. Also, this approach enables practitioners to have compassion and provide quality care. Finally, healthcare organizations should create a learning environment. This </w:t>
      </w:r>
      <w:r>
        <w:rPr>
          <w:rFonts w:ascii="Times New Roman" w:hAnsi="Times New Roman" w:cs="Times New Roman"/>
          <w:sz w:val="24"/>
          <w:szCs w:val="24"/>
        </w:rPr>
        <w:lastRenderedPageBreak/>
        <w:t xml:space="preserve">strategy will encourage nurses to discuss issues that may result in malpractices. Consultations will also help to minimize malpractice suits, especially among nurses under supervision (Crooke, </w:t>
      </w:r>
      <w:r w:rsidR="00B22823">
        <w:rPr>
          <w:rFonts w:ascii="Times New Roman" w:hAnsi="Times New Roman" w:cs="Times New Roman"/>
          <w:sz w:val="24"/>
          <w:szCs w:val="24"/>
        </w:rPr>
        <w:t>2006</w:t>
      </w:r>
      <w:r>
        <w:rPr>
          <w:rFonts w:ascii="Times New Roman" w:hAnsi="Times New Roman" w:cs="Times New Roman"/>
          <w:sz w:val="24"/>
          <w:szCs w:val="24"/>
        </w:rPr>
        <w:t xml:space="preserve">). </w:t>
      </w:r>
    </w:p>
    <w:p w:rsidR="00A830A5" w:rsidRDefault="00A830A5" w:rsidP="00A830A5">
      <w:pPr>
        <w:spacing w:line="480" w:lineRule="auto"/>
        <w:ind w:firstLine="720"/>
        <w:rPr>
          <w:rFonts w:ascii="Times New Roman" w:hAnsi="Times New Roman" w:cs="Times New Roman"/>
          <w:sz w:val="24"/>
          <w:szCs w:val="24"/>
        </w:rPr>
      </w:pPr>
    </w:p>
    <w:p w:rsidR="00A830A5" w:rsidRDefault="00A830A5" w:rsidP="00A830A5">
      <w:pPr>
        <w:spacing w:line="480" w:lineRule="auto"/>
        <w:ind w:firstLine="720"/>
        <w:rPr>
          <w:rFonts w:ascii="Times New Roman" w:hAnsi="Times New Roman" w:cs="Times New Roman"/>
          <w:sz w:val="24"/>
          <w:szCs w:val="24"/>
        </w:rPr>
      </w:pPr>
    </w:p>
    <w:p w:rsidR="00A830A5" w:rsidRDefault="00A830A5" w:rsidP="00A830A5">
      <w:pPr>
        <w:spacing w:line="480" w:lineRule="auto"/>
        <w:ind w:firstLine="720"/>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8A72D4" w:rsidRDefault="008A72D4" w:rsidP="00A830A5">
      <w:pPr>
        <w:spacing w:line="480" w:lineRule="auto"/>
        <w:ind w:firstLine="720"/>
        <w:jc w:val="center"/>
        <w:rPr>
          <w:rFonts w:ascii="Times New Roman" w:hAnsi="Times New Roman" w:cs="Times New Roman"/>
          <w:sz w:val="24"/>
          <w:szCs w:val="24"/>
        </w:rPr>
      </w:pPr>
    </w:p>
    <w:p w:rsidR="00A830A5" w:rsidRDefault="00A830A5" w:rsidP="00A830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830A5" w:rsidRDefault="00A830A5" w:rsidP="00A830A5">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Croke, E. (2006). Nursing malpractice: determining liability elements for negligent acts</w:t>
      </w:r>
      <w:r w:rsidRPr="00051A79">
        <w:rPr>
          <w:rFonts w:ascii="Times New Roman" w:hAnsi="Times New Roman" w:cs="Times New Roman"/>
          <w:i/>
          <w:color w:val="222222"/>
          <w:sz w:val="24"/>
          <w:szCs w:val="24"/>
          <w:shd w:val="clear" w:color="auto" w:fill="FFFFFF"/>
        </w:rPr>
        <w:t>. Journal of Legal Nurse Consulting,</w:t>
      </w:r>
      <w:r>
        <w:rPr>
          <w:rFonts w:ascii="Times New Roman" w:hAnsi="Times New Roman" w:cs="Times New Roman"/>
          <w:color w:val="222222"/>
          <w:sz w:val="24"/>
          <w:szCs w:val="24"/>
          <w:shd w:val="clear" w:color="auto" w:fill="FFFFFF"/>
        </w:rPr>
        <w:t xml:space="preserve"> 17(3), 3.</w:t>
      </w:r>
    </w:p>
    <w:p w:rsidR="00D85BD2" w:rsidRPr="00D85BD2" w:rsidRDefault="00D85BD2" w:rsidP="00A830A5">
      <w:pPr>
        <w:tabs>
          <w:tab w:val="left" w:pos="3435"/>
        </w:tabs>
        <w:spacing w:after="0" w:line="480" w:lineRule="auto"/>
        <w:jc w:val="center"/>
        <w:rPr>
          <w:rFonts w:ascii="Times New Roman" w:hAnsi="Times New Roman" w:cs="Times New Roman"/>
          <w:color w:val="222222"/>
          <w:sz w:val="24"/>
          <w:szCs w:val="24"/>
          <w:shd w:val="clear" w:color="auto" w:fill="FFFFFF"/>
        </w:rPr>
      </w:pPr>
    </w:p>
    <w:sectPr w:rsidR="00D85BD2" w:rsidRPr="00D85BD2"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5E5" w:rsidRDefault="004F75E5">
      <w:pPr>
        <w:spacing w:after="0" w:line="240" w:lineRule="auto"/>
      </w:pPr>
      <w:r>
        <w:separator/>
      </w:r>
    </w:p>
  </w:endnote>
  <w:endnote w:type="continuationSeparator" w:id="1">
    <w:p w:rsidR="004F75E5" w:rsidRDefault="004F75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5E5" w:rsidRDefault="004F75E5">
      <w:pPr>
        <w:spacing w:after="0" w:line="240" w:lineRule="auto"/>
      </w:pPr>
      <w:r>
        <w:separator/>
      </w:r>
    </w:p>
  </w:footnote>
  <w:footnote w:type="continuationSeparator" w:id="1">
    <w:p w:rsidR="004F75E5" w:rsidRDefault="004F75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77467C" w:rsidP="006E1F84">
        <w:pPr>
          <w:pStyle w:val="Header"/>
        </w:pPr>
        <w:r>
          <w:rPr>
            <w:rFonts w:ascii="Times New Roman" w:hAnsi="Times New Roman" w:cs="Times New Roman"/>
            <w:sz w:val="24"/>
            <w:szCs w:val="24"/>
          </w:rPr>
          <w:t>NURSING MALPRACTICES.</w:t>
        </w:r>
        <w:r w:rsidR="00132702">
          <w:rPr>
            <w:rFonts w:ascii="Times New Roman" w:hAnsi="Times New Roman" w:cs="Times New Roman"/>
            <w:sz w:val="24"/>
            <w:szCs w:val="24"/>
          </w:rPr>
          <w:tab/>
        </w:r>
        <w:r w:rsidR="00132702">
          <w:rPr>
            <w:rFonts w:ascii="Times New Roman" w:hAnsi="Times New Roman" w:cs="Times New Roman"/>
            <w:sz w:val="24"/>
            <w:szCs w:val="24"/>
          </w:rPr>
          <w:tab/>
        </w:r>
        <w:r w:rsidR="00507355"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507355" w:rsidRPr="008269A1">
          <w:rPr>
            <w:rFonts w:ascii="Times New Roman" w:hAnsi="Times New Roman" w:cs="Times New Roman"/>
            <w:sz w:val="24"/>
            <w:szCs w:val="24"/>
          </w:rPr>
          <w:fldChar w:fldCharType="separate"/>
        </w:r>
        <w:r w:rsidR="00D642D7">
          <w:rPr>
            <w:rFonts w:ascii="Times New Roman" w:hAnsi="Times New Roman" w:cs="Times New Roman"/>
            <w:noProof/>
            <w:sz w:val="24"/>
            <w:szCs w:val="24"/>
          </w:rPr>
          <w:t>4</w:t>
        </w:r>
        <w:r w:rsidR="00507355"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77467C" w:rsidP="006E1F84">
    <w:pPr>
      <w:pStyle w:val="Header"/>
      <w:tabs>
        <w:tab w:val="left" w:pos="7815"/>
      </w:tabs>
    </w:pPr>
    <w:r>
      <w:rPr>
        <w:rFonts w:ascii="Times New Roman" w:hAnsi="Times New Roman" w:cs="Times New Roman"/>
        <w:sz w:val="24"/>
        <w:szCs w:val="24"/>
      </w:rPr>
      <w:t xml:space="preserve">Running head: </w:t>
    </w:r>
    <w:r w:rsidR="00CC0053">
      <w:rPr>
        <w:rFonts w:ascii="Times New Roman" w:hAnsi="Times New Roman" w:cs="Times New Roman"/>
        <w:sz w:val="24"/>
        <w:szCs w:val="24"/>
      </w:rPr>
      <w:t>NURSING MALPRACTICES</w:t>
    </w:r>
    <w:r>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507355"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507355" w:rsidRPr="00434097">
          <w:rPr>
            <w:rFonts w:ascii="Times New Roman" w:hAnsi="Times New Roman" w:cs="Times New Roman"/>
            <w:sz w:val="24"/>
            <w:szCs w:val="24"/>
          </w:rPr>
          <w:fldChar w:fldCharType="separate"/>
        </w:r>
        <w:r w:rsidR="00D642D7">
          <w:rPr>
            <w:rFonts w:ascii="Times New Roman" w:hAnsi="Times New Roman" w:cs="Times New Roman"/>
            <w:noProof/>
            <w:sz w:val="24"/>
            <w:szCs w:val="24"/>
          </w:rPr>
          <w:t>1</w:t>
        </w:r>
        <w:r w:rsidR="00507355"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341CF"/>
    <w:rsid w:val="00040373"/>
    <w:rsid w:val="000511F0"/>
    <w:rsid w:val="00051A79"/>
    <w:rsid w:val="0005232D"/>
    <w:rsid w:val="00052365"/>
    <w:rsid w:val="00061C4F"/>
    <w:rsid w:val="000625A7"/>
    <w:rsid w:val="00062C2B"/>
    <w:rsid w:val="0007311D"/>
    <w:rsid w:val="0007788F"/>
    <w:rsid w:val="00084F2E"/>
    <w:rsid w:val="000902D4"/>
    <w:rsid w:val="00092F3A"/>
    <w:rsid w:val="00093F1E"/>
    <w:rsid w:val="000A6B3D"/>
    <w:rsid w:val="000B3971"/>
    <w:rsid w:val="000D63FC"/>
    <w:rsid w:val="000E60F6"/>
    <w:rsid w:val="000E6884"/>
    <w:rsid w:val="000E7A64"/>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664C"/>
    <w:rsid w:val="00187147"/>
    <w:rsid w:val="00193F26"/>
    <w:rsid w:val="00196D51"/>
    <w:rsid w:val="001A1905"/>
    <w:rsid w:val="001A3D9E"/>
    <w:rsid w:val="001B487C"/>
    <w:rsid w:val="001B7667"/>
    <w:rsid w:val="001C4454"/>
    <w:rsid w:val="001C47E0"/>
    <w:rsid w:val="001D5F14"/>
    <w:rsid w:val="001E077D"/>
    <w:rsid w:val="001E0A20"/>
    <w:rsid w:val="001E32FB"/>
    <w:rsid w:val="001E4637"/>
    <w:rsid w:val="001E4EF4"/>
    <w:rsid w:val="001E56E9"/>
    <w:rsid w:val="001E6FDF"/>
    <w:rsid w:val="002103AA"/>
    <w:rsid w:val="00214699"/>
    <w:rsid w:val="00216071"/>
    <w:rsid w:val="00217C1B"/>
    <w:rsid w:val="00220260"/>
    <w:rsid w:val="00220901"/>
    <w:rsid w:val="0022582C"/>
    <w:rsid w:val="00227476"/>
    <w:rsid w:val="00237A6C"/>
    <w:rsid w:val="002407BB"/>
    <w:rsid w:val="00241A24"/>
    <w:rsid w:val="00242414"/>
    <w:rsid w:val="00246F58"/>
    <w:rsid w:val="0025090F"/>
    <w:rsid w:val="00255055"/>
    <w:rsid w:val="00260629"/>
    <w:rsid w:val="002843C6"/>
    <w:rsid w:val="002A4DF2"/>
    <w:rsid w:val="002A6CDA"/>
    <w:rsid w:val="002C28C2"/>
    <w:rsid w:val="002C3133"/>
    <w:rsid w:val="002D02CC"/>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71878"/>
    <w:rsid w:val="00373892"/>
    <w:rsid w:val="003803B3"/>
    <w:rsid w:val="00383235"/>
    <w:rsid w:val="0038362C"/>
    <w:rsid w:val="00384817"/>
    <w:rsid w:val="00387A48"/>
    <w:rsid w:val="00387F77"/>
    <w:rsid w:val="00390581"/>
    <w:rsid w:val="00390C3A"/>
    <w:rsid w:val="00392A9B"/>
    <w:rsid w:val="003A4379"/>
    <w:rsid w:val="003A54F4"/>
    <w:rsid w:val="003B7BC3"/>
    <w:rsid w:val="003B7ECA"/>
    <w:rsid w:val="003C1F86"/>
    <w:rsid w:val="003C207C"/>
    <w:rsid w:val="003C29B8"/>
    <w:rsid w:val="003C6471"/>
    <w:rsid w:val="003C7336"/>
    <w:rsid w:val="003C7A85"/>
    <w:rsid w:val="003E0C0C"/>
    <w:rsid w:val="003F29AE"/>
    <w:rsid w:val="003F362E"/>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6499"/>
    <w:rsid w:val="00497A63"/>
    <w:rsid w:val="004A1E0A"/>
    <w:rsid w:val="004A2631"/>
    <w:rsid w:val="004B0A35"/>
    <w:rsid w:val="004B3F8C"/>
    <w:rsid w:val="004C611B"/>
    <w:rsid w:val="004C7955"/>
    <w:rsid w:val="004D0960"/>
    <w:rsid w:val="004E1B0F"/>
    <w:rsid w:val="004E63BF"/>
    <w:rsid w:val="004F02F4"/>
    <w:rsid w:val="004F6F65"/>
    <w:rsid w:val="004F75E5"/>
    <w:rsid w:val="00500309"/>
    <w:rsid w:val="00501E19"/>
    <w:rsid w:val="0050301A"/>
    <w:rsid w:val="00507355"/>
    <w:rsid w:val="00511C40"/>
    <w:rsid w:val="00514880"/>
    <w:rsid w:val="00521599"/>
    <w:rsid w:val="00530B19"/>
    <w:rsid w:val="0053705B"/>
    <w:rsid w:val="0054304C"/>
    <w:rsid w:val="005523FA"/>
    <w:rsid w:val="005531FA"/>
    <w:rsid w:val="00557436"/>
    <w:rsid w:val="005629CF"/>
    <w:rsid w:val="005657AF"/>
    <w:rsid w:val="005663CA"/>
    <w:rsid w:val="005717A5"/>
    <w:rsid w:val="00573928"/>
    <w:rsid w:val="00574119"/>
    <w:rsid w:val="00584C1A"/>
    <w:rsid w:val="00591442"/>
    <w:rsid w:val="00591672"/>
    <w:rsid w:val="00592E39"/>
    <w:rsid w:val="00595F74"/>
    <w:rsid w:val="005A0C9C"/>
    <w:rsid w:val="005A1443"/>
    <w:rsid w:val="005B744D"/>
    <w:rsid w:val="005C6C4C"/>
    <w:rsid w:val="005C77A9"/>
    <w:rsid w:val="005D5FC1"/>
    <w:rsid w:val="005E24B6"/>
    <w:rsid w:val="005E28A5"/>
    <w:rsid w:val="005E49FE"/>
    <w:rsid w:val="005E63BA"/>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74A3"/>
    <w:rsid w:val="006900CB"/>
    <w:rsid w:val="006904A2"/>
    <w:rsid w:val="0069074F"/>
    <w:rsid w:val="00695F2C"/>
    <w:rsid w:val="006A19C5"/>
    <w:rsid w:val="006B5719"/>
    <w:rsid w:val="006D3205"/>
    <w:rsid w:val="006D483E"/>
    <w:rsid w:val="006D7F0D"/>
    <w:rsid w:val="006E1F84"/>
    <w:rsid w:val="006E237D"/>
    <w:rsid w:val="006E4A76"/>
    <w:rsid w:val="006F1368"/>
    <w:rsid w:val="006F13AC"/>
    <w:rsid w:val="006F6DE6"/>
    <w:rsid w:val="0070504E"/>
    <w:rsid w:val="00723968"/>
    <w:rsid w:val="00725072"/>
    <w:rsid w:val="00725EDA"/>
    <w:rsid w:val="007366A0"/>
    <w:rsid w:val="00747455"/>
    <w:rsid w:val="00747AAA"/>
    <w:rsid w:val="00751CEA"/>
    <w:rsid w:val="00762225"/>
    <w:rsid w:val="00763CFA"/>
    <w:rsid w:val="00770A82"/>
    <w:rsid w:val="0077467C"/>
    <w:rsid w:val="00780815"/>
    <w:rsid w:val="00780880"/>
    <w:rsid w:val="00782A19"/>
    <w:rsid w:val="00795146"/>
    <w:rsid w:val="00795CFF"/>
    <w:rsid w:val="007A223A"/>
    <w:rsid w:val="007A2327"/>
    <w:rsid w:val="007A2906"/>
    <w:rsid w:val="007B1CB9"/>
    <w:rsid w:val="007B4AC6"/>
    <w:rsid w:val="007C0961"/>
    <w:rsid w:val="007C5BE0"/>
    <w:rsid w:val="007D089A"/>
    <w:rsid w:val="007D2C4A"/>
    <w:rsid w:val="007D793D"/>
    <w:rsid w:val="007E58CA"/>
    <w:rsid w:val="007F236C"/>
    <w:rsid w:val="007F2A90"/>
    <w:rsid w:val="007F5429"/>
    <w:rsid w:val="008005BA"/>
    <w:rsid w:val="008037DA"/>
    <w:rsid w:val="00814C59"/>
    <w:rsid w:val="0082211E"/>
    <w:rsid w:val="008269A1"/>
    <w:rsid w:val="00834D9B"/>
    <w:rsid w:val="0084296B"/>
    <w:rsid w:val="00843BA8"/>
    <w:rsid w:val="00844393"/>
    <w:rsid w:val="00846569"/>
    <w:rsid w:val="00862F3F"/>
    <w:rsid w:val="00863F81"/>
    <w:rsid w:val="008804CA"/>
    <w:rsid w:val="00882FFB"/>
    <w:rsid w:val="00884192"/>
    <w:rsid w:val="00892419"/>
    <w:rsid w:val="00893AD7"/>
    <w:rsid w:val="008971A7"/>
    <w:rsid w:val="0089731D"/>
    <w:rsid w:val="008A1519"/>
    <w:rsid w:val="008A291F"/>
    <w:rsid w:val="008A72D4"/>
    <w:rsid w:val="008B1E9E"/>
    <w:rsid w:val="008B74FE"/>
    <w:rsid w:val="008C0196"/>
    <w:rsid w:val="008C0353"/>
    <w:rsid w:val="008C185A"/>
    <w:rsid w:val="008C7997"/>
    <w:rsid w:val="008D18B0"/>
    <w:rsid w:val="008D55E1"/>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73E24"/>
    <w:rsid w:val="00976477"/>
    <w:rsid w:val="0098006A"/>
    <w:rsid w:val="00982619"/>
    <w:rsid w:val="009A2E53"/>
    <w:rsid w:val="009B2E28"/>
    <w:rsid w:val="009B3A7D"/>
    <w:rsid w:val="009B40F2"/>
    <w:rsid w:val="009C7C24"/>
    <w:rsid w:val="009D2B31"/>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30A5"/>
    <w:rsid w:val="00A86521"/>
    <w:rsid w:val="00A86B3B"/>
    <w:rsid w:val="00A8752C"/>
    <w:rsid w:val="00A90441"/>
    <w:rsid w:val="00A90928"/>
    <w:rsid w:val="00A9785E"/>
    <w:rsid w:val="00AB1CCE"/>
    <w:rsid w:val="00AB61B7"/>
    <w:rsid w:val="00AC30CF"/>
    <w:rsid w:val="00AC53C8"/>
    <w:rsid w:val="00AC7845"/>
    <w:rsid w:val="00AE22BF"/>
    <w:rsid w:val="00AF0253"/>
    <w:rsid w:val="00AF1CA2"/>
    <w:rsid w:val="00B10A05"/>
    <w:rsid w:val="00B12735"/>
    <w:rsid w:val="00B12B0A"/>
    <w:rsid w:val="00B174EC"/>
    <w:rsid w:val="00B20964"/>
    <w:rsid w:val="00B22823"/>
    <w:rsid w:val="00B23F1D"/>
    <w:rsid w:val="00B24109"/>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B011D"/>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3DB4"/>
    <w:rsid w:val="00CD7578"/>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6950"/>
    <w:rsid w:val="00D5695A"/>
    <w:rsid w:val="00D6075B"/>
    <w:rsid w:val="00D60DC9"/>
    <w:rsid w:val="00D611D6"/>
    <w:rsid w:val="00D642D7"/>
    <w:rsid w:val="00D70A02"/>
    <w:rsid w:val="00D7351B"/>
    <w:rsid w:val="00D73CC9"/>
    <w:rsid w:val="00D748C6"/>
    <w:rsid w:val="00D813E0"/>
    <w:rsid w:val="00D82933"/>
    <w:rsid w:val="00D840F2"/>
    <w:rsid w:val="00D85BD2"/>
    <w:rsid w:val="00D86140"/>
    <w:rsid w:val="00D96C78"/>
    <w:rsid w:val="00DA3687"/>
    <w:rsid w:val="00DB16D7"/>
    <w:rsid w:val="00DB31C2"/>
    <w:rsid w:val="00DC2674"/>
    <w:rsid w:val="00DD0582"/>
    <w:rsid w:val="00DD37CD"/>
    <w:rsid w:val="00DD4CDC"/>
    <w:rsid w:val="00DF252D"/>
    <w:rsid w:val="00E012D8"/>
    <w:rsid w:val="00E108AC"/>
    <w:rsid w:val="00E24553"/>
    <w:rsid w:val="00E32D82"/>
    <w:rsid w:val="00E35224"/>
    <w:rsid w:val="00E459E5"/>
    <w:rsid w:val="00E55E06"/>
    <w:rsid w:val="00E575E4"/>
    <w:rsid w:val="00E605E1"/>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C6100"/>
    <w:rsid w:val="00EC6A7E"/>
    <w:rsid w:val="00EC7577"/>
    <w:rsid w:val="00EE78CC"/>
    <w:rsid w:val="00EF6373"/>
    <w:rsid w:val="00F10A4B"/>
    <w:rsid w:val="00F10EBE"/>
    <w:rsid w:val="00F1369B"/>
    <w:rsid w:val="00F14756"/>
    <w:rsid w:val="00F16BAF"/>
    <w:rsid w:val="00F2001D"/>
    <w:rsid w:val="00F22D3A"/>
    <w:rsid w:val="00F233DD"/>
    <w:rsid w:val="00F318FF"/>
    <w:rsid w:val="00F345EC"/>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divs>
    <w:div w:id="182847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2019-09-25T13:09:00Z</dcterms:created>
  <dcterms:modified xsi:type="dcterms:W3CDTF">2019-09-25T13:09:00Z</dcterms:modified>
</cp:coreProperties>
</file>